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A45257" w:rsidRDefault="00A45257" w:rsidP="007B28EE">
      <w:pPr>
        <w:tabs>
          <w:tab w:val="left" w:pos="5812"/>
          <w:tab w:val="left" w:pos="5954"/>
        </w:tabs>
        <w:spacing w:after="0"/>
        <w:ind w:lef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0D7B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61C4B">
        <w:rPr>
          <w:rFonts w:asciiTheme="minorHAnsi" w:hAnsiTheme="minorHAnsi" w:cstheme="minorHAnsi"/>
          <w:b/>
          <w:color w:val="000000"/>
          <w:sz w:val="24"/>
          <w:szCs w:val="24"/>
        </w:rPr>
        <w:t>91</w:t>
      </w:r>
    </w:p>
    <w:p w:rsidR="00427F39" w:rsidRPr="00A45257" w:rsidRDefault="00A45257" w:rsidP="007B28EE">
      <w:pPr>
        <w:tabs>
          <w:tab w:val="left" w:pos="5812"/>
          <w:tab w:val="left" w:pos="5954"/>
        </w:tabs>
        <w:spacing w:after="0"/>
        <w:ind w:left="595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61C4B"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-11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B28EE">
      <w:pPr>
        <w:pStyle w:val="Default"/>
        <w:tabs>
          <w:tab w:val="left" w:pos="5812"/>
          <w:tab w:val="left" w:pos="5954"/>
        </w:tabs>
        <w:spacing w:after="0" w:line="240" w:lineRule="auto"/>
        <w:ind w:left="5954"/>
        <w:jc w:val="both"/>
        <w:rPr>
          <w:rFonts w:ascii="Calibri" w:hAnsi="Calibri"/>
          <w:b/>
        </w:rPr>
      </w:pPr>
    </w:p>
    <w:p w:rsidR="00740ABC" w:rsidRDefault="00A36B86" w:rsidP="007B28EE">
      <w:pPr>
        <w:pStyle w:val="Default"/>
        <w:tabs>
          <w:tab w:val="left" w:pos="5812"/>
          <w:tab w:val="left" w:pos="5954"/>
        </w:tabs>
        <w:spacing w:after="0" w:line="240" w:lineRule="auto"/>
        <w:ind w:left="59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D61C4B" w:rsidRDefault="00D61C4B" w:rsidP="007B28EE">
      <w:pPr>
        <w:pStyle w:val="Default"/>
        <w:tabs>
          <w:tab w:val="left" w:pos="5812"/>
          <w:tab w:val="left" w:pos="5954"/>
        </w:tabs>
        <w:spacing w:after="0" w:line="240" w:lineRule="auto"/>
        <w:ind w:left="595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Τα μέλη μας</w:t>
      </w:r>
    </w:p>
    <w:p w:rsidR="00A45257" w:rsidRDefault="00A45257" w:rsidP="00225690">
      <w:pPr>
        <w:pStyle w:val="Default"/>
        <w:spacing w:after="0" w:line="240" w:lineRule="auto"/>
        <w:jc w:val="both"/>
        <w:rPr>
          <w:rFonts w:ascii="Calibri" w:hAnsi="Calibri"/>
          <w:b/>
        </w:rPr>
      </w:pPr>
    </w:p>
    <w:p w:rsidR="006315B6" w:rsidRDefault="007B28EE" w:rsidP="00044AA4">
      <w:pPr>
        <w:pStyle w:val="Default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Θέμα: </w:t>
      </w:r>
      <w:r w:rsidR="00D61C4B">
        <w:rPr>
          <w:rFonts w:ascii="Calibri" w:hAnsi="Calibri"/>
          <w:b/>
        </w:rPr>
        <w:t>Τακτοποίηση οικονομικών οφειλών</w:t>
      </w:r>
    </w:p>
    <w:p w:rsidR="00044AA4" w:rsidRDefault="00044AA4" w:rsidP="00044AA4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p w:rsidR="00950918" w:rsidRDefault="00950918" w:rsidP="00950918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>Συνάδελφοι,</w:t>
      </w:r>
    </w:p>
    <w:p w:rsidR="00950918" w:rsidRDefault="00950918" w:rsidP="00950918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</w:p>
    <w:p w:rsidR="00D61C4B" w:rsidRDefault="00D61C4B" w:rsidP="00950918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 xml:space="preserve">Με δεδομένο ότι οι τραπεζικές συναλλαγές πραγματοποιούνται πλέον χωρίς τη χρήση μετρητών (στα περισσότερα καταστήματα τραπεζών δεν λειτουργεί καν ταμείο, ιδίως για μικρά ποσά) και προκειμένου να κατοχυρώνεται η διαφάνεια και η ασφάλεια των συναλλαγών από τον εκάστοτε ταμία του ΣΥΚΥΥΠ, σας </w:t>
      </w:r>
      <w:r w:rsidRPr="00A35285">
        <w:rPr>
          <w:rFonts w:eastAsia="Calibri" w:hAnsi="Calibri" w:cs="Calibri"/>
          <w:color w:val="000000" w:themeColor="text1"/>
          <w:sz w:val="24"/>
          <w:szCs w:val="24"/>
        </w:rPr>
        <w:t>ενημερώνουμε ότι,</w:t>
      </w:r>
      <w:r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με απόφαση του ΔΣ,</w:t>
      </w:r>
      <w:r w:rsidRPr="00E3192C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>εφεξής η καταβολή των οφειλών δεν θα γίνεται με παραλαβή μετρητών από τον/την ταμία</w:t>
      </w:r>
      <w:r>
        <w:rPr>
          <w:rFonts w:eastAsia="Calibri" w:hAnsi="Calibri" w:cs="Calibri"/>
          <w:color w:val="000000" w:themeColor="text1"/>
          <w:sz w:val="24"/>
          <w:szCs w:val="24"/>
        </w:rPr>
        <w:t xml:space="preserve">. </w:t>
      </w:r>
    </w:p>
    <w:p w:rsidR="00D61C4B" w:rsidRDefault="00D61C4B" w:rsidP="00950918">
      <w:pPr>
        <w:pStyle w:val="a6"/>
        <w:tabs>
          <w:tab w:val="left" w:pos="1244"/>
        </w:tabs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ab/>
      </w:r>
    </w:p>
    <w:p w:rsidR="00D61C4B" w:rsidRDefault="00D61C4B" w:rsidP="00950918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 xml:space="preserve">Πιο συγκεκριμένα, 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>σας προτρέπουμε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6353AD">
        <w:rPr>
          <w:rFonts w:eastAsia="Calibri" w:hAnsi="Calibri" w:cs="Calibri"/>
          <w:b/>
          <w:color w:val="000000" w:themeColor="text1"/>
          <w:sz w:val="24"/>
          <w:szCs w:val="24"/>
        </w:rPr>
        <w:t>(όσους δεν το κάνετε ήδη)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 xml:space="preserve"> να πληρώνετε τη συνδρομή σας μέσω της μηνιαίας κράτησης από τη μισθοδοσία</w:t>
      </w:r>
      <w:r>
        <w:rPr>
          <w:rFonts w:eastAsia="Calibri" w:hAnsi="Calibri" w:cs="Calibri"/>
          <w:color w:val="000000" w:themeColor="text1"/>
          <w:sz w:val="24"/>
          <w:szCs w:val="24"/>
        </w:rPr>
        <w:t xml:space="preserve">. Εάν δεν το επιθυμείτε, μπορείτε να καταβάλλετε το σύνολο των οφειλών σας 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</w:rPr>
        <w:t>μέσω κατάθεσης στον τρ</w:t>
      </w:r>
      <w:r w:rsid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απεζικό λογαριασμό του Συλλόγου: 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  <w:lang w:val="en-US"/>
        </w:rPr>
        <w:t>IBAN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: 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  <w:lang w:val="en-US"/>
        </w:rPr>
        <w:t>GR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</w:rPr>
        <w:t>4901 1010 0000 0010 0480 31164</w:t>
      </w:r>
      <w:r w:rsid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</w:t>
      </w:r>
      <w:r>
        <w:rPr>
          <w:rFonts w:eastAsia="Calibri" w:hAnsi="Calibri" w:cs="Calibri"/>
          <w:color w:val="000000" w:themeColor="text1"/>
          <w:sz w:val="24"/>
          <w:szCs w:val="24"/>
        </w:rPr>
        <w:t xml:space="preserve">με αιτιολογία οφειλές σε ΣΥΚΥΥΠ έτους Χ. Σας εφιστούμε την προσοχή στο γεγονός ότι 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τυχόν έξοδα προμήθειας τραπεζών θα πρέπει να επιλέξετε να επιβαρύνουν </w:t>
      </w:r>
      <w:r w:rsidR="00001BFD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εξ ολοκλήρου </w:t>
      </w:r>
      <w:r>
        <w:rPr>
          <w:rFonts w:eastAsia="Calibri" w:hAnsi="Calibri" w:cs="Calibri"/>
          <w:b/>
          <w:color w:val="000000" w:themeColor="text1"/>
          <w:sz w:val="24"/>
          <w:szCs w:val="24"/>
        </w:rPr>
        <w:t>εσάς (</w:t>
      </w:r>
      <w:r w:rsidRPr="00AF4ADA">
        <w:rPr>
          <w:rFonts w:eastAsia="Calibri" w:hAnsi="Calibri" w:cs="Calibri"/>
          <w:b/>
          <w:color w:val="000000" w:themeColor="text1"/>
          <w:sz w:val="24"/>
          <w:szCs w:val="24"/>
        </w:rPr>
        <w:t>τον καταθέτη</w:t>
      </w:r>
      <w:r>
        <w:rPr>
          <w:rFonts w:eastAsia="Calibri" w:hAnsi="Calibri" w:cs="Calibri"/>
          <w:b/>
          <w:color w:val="000000" w:themeColor="text1"/>
          <w:sz w:val="24"/>
          <w:szCs w:val="24"/>
        </w:rPr>
        <w:t>)</w:t>
      </w:r>
      <w:r>
        <w:rPr>
          <w:rFonts w:eastAsia="Calibri" w:hAnsi="Calibri" w:cs="Calibri"/>
          <w:color w:val="000000" w:themeColor="text1"/>
          <w:sz w:val="24"/>
          <w:szCs w:val="24"/>
        </w:rPr>
        <w:t xml:space="preserve"> και όχι τον Σύλλογο για να έχετε εξοφλήσει το πλήρες ποσό της οφειλής σας. </w:t>
      </w:r>
    </w:p>
    <w:p w:rsidR="00950918" w:rsidRDefault="00950918" w:rsidP="00950918">
      <w:pPr>
        <w:spacing w:after="0" w:line="240" w:lineRule="auto"/>
        <w:jc w:val="both"/>
        <w:rPr>
          <w:rFonts w:eastAsia="Calibri" w:hAnsi="Calibri" w:cs="Calibri"/>
          <w:color w:val="000000" w:themeColor="text1"/>
          <w:sz w:val="24"/>
          <w:szCs w:val="24"/>
        </w:rPr>
      </w:pPr>
    </w:p>
    <w:p w:rsidR="00950918" w:rsidRDefault="00950918" w:rsidP="00950918">
      <w:pPr>
        <w:spacing w:after="0" w:line="240" w:lineRule="auto"/>
        <w:jc w:val="both"/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eastAsia="Calibri" w:hAnsi="Calibri" w:cs="Calibri"/>
          <w:color w:val="000000" w:themeColor="text1"/>
          <w:sz w:val="24"/>
          <w:szCs w:val="24"/>
        </w:rPr>
        <w:t>Δικαίωμα εκλέγειν</w:t>
      </w:r>
      <w:r w:rsidRPr="004F5F55">
        <w:rPr>
          <w:rFonts w:eastAsia="Calibri" w:hAnsi="Calibri" w:cs="Calibri"/>
          <w:color w:val="000000" w:themeColor="text1"/>
          <w:sz w:val="24"/>
          <w:szCs w:val="24"/>
        </w:rPr>
        <w:t xml:space="preserve"> και εκλέγεσθαι </w:t>
      </w:r>
      <w:r>
        <w:rPr>
          <w:rFonts w:eastAsia="Calibri" w:hAnsi="Calibri" w:cs="Calibri"/>
          <w:color w:val="000000" w:themeColor="text1"/>
          <w:sz w:val="24"/>
          <w:szCs w:val="24"/>
        </w:rPr>
        <w:t xml:space="preserve">έχουν τα ταμειακώς εντάξει μέλη του Συλλόγου. Συνεπώς, για τις εκλογές που θα διενεργηθούν το 2024 θα πρέπει για να ψηφίσει </w:t>
      </w:r>
      <w:bookmarkStart w:id="0" w:name="_GoBack"/>
      <w:r w:rsidRPr="006353AD">
        <w:rPr>
          <w:rFonts w:eastAsia="Calibri" w:hAnsi="Calibri" w:cs="Calibri"/>
          <w:color w:val="000000" w:themeColor="text1"/>
          <w:sz w:val="24"/>
          <w:szCs w:val="24"/>
        </w:rPr>
        <w:t>κανείς</w:t>
      </w:r>
      <w:bookmarkEnd w:id="0"/>
      <w:r w:rsidRPr="00A35285">
        <w:rPr>
          <w:rFonts w:eastAsia="Calibri" w:hAnsi="Calibri" w:cs="Calibri"/>
          <w:color w:val="000000" w:themeColor="text1"/>
          <w:sz w:val="24"/>
          <w:szCs w:val="24"/>
        </w:rPr>
        <w:t xml:space="preserve"> </w:t>
      </w:r>
      <w:r w:rsidRPr="004F5F55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 xml:space="preserve">να έχει εξοφλήσει το σύνολο των οφειλών του και για το έτος 2023. </w:t>
      </w:r>
    </w:p>
    <w:p w:rsidR="00D61C4B" w:rsidRDefault="00D61C4B" w:rsidP="00950918">
      <w:pPr>
        <w:pStyle w:val="a6"/>
        <w:ind w:left="0"/>
        <w:jc w:val="both"/>
        <w:rPr>
          <w:rFonts w:eastAsia="Calibri" w:hAnsi="Calibri" w:cs="Calibri"/>
          <w:color w:val="000000" w:themeColor="text1"/>
          <w:sz w:val="24"/>
          <w:szCs w:val="24"/>
        </w:rPr>
      </w:pPr>
    </w:p>
    <w:p w:rsidR="00D61C4B" w:rsidRPr="00A35285" w:rsidRDefault="00D61C4B" w:rsidP="00950918">
      <w:pPr>
        <w:pStyle w:val="a6"/>
        <w:ind w:left="0"/>
        <w:jc w:val="both"/>
        <w:rPr>
          <w:rFonts w:eastAsia="Calibri" w:hAnsi="Calibri" w:cs="Calibri"/>
          <w:b/>
          <w:color w:val="000000" w:themeColor="text1"/>
          <w:sz w:val="24"/>
          <w:szCs w:val="24"/>
        </w:rPr>
      </w:pP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Με απόφαση του ΔΣ του Συλλόγου και προκειμένου να διασφαλιστεί η εγκυρότητα του μητρώου μελών και των εκλογών, θα μπορούν τα μέλη να τακτοποιούν τις οφειλές τους </w:t>
      </w:r>
      <w:r w:rsidRPr="00D5148D"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  <w:t>το αργότερο μέχρι είκοσι ημέρες πριν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τη διενέργεια των εκλογών.</w:t>
      </w:r>
      <w:r w:rsidR="00A35285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Κ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αταβολή οφειλών σε διάστημα μικρότερο των είκοσι ημερών από την ημερομηνία των εκλογών δεν </w:t>
      </w:r>
      <w:r w:rsidR="00950918" w:rsidRPr="00A35285">
        <w:rPr>
          <w:rFonts w:eastAsia="Calibri" w:hAnsi="Calibri" w:cs="Calibri"/>
          <w:b/>
          <w:color w:val="000000" w:themeColor="text1"/>
          <w:sz w:val="24"/>
          <w:szCs w:val="24"/>
        </w:rPr>
        <w:t>επιτρέπει την έγκαιρη επικαιροποίηση του μητρώου</w:t>
      </w:r>
      <w:r w:rsidR="00A35285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μελών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>,</w:t>
      </w:r>
      <w:r w:rsidR="00A35285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950918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το οποίο, 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θα τεθεί υπόψη του ΔΣ </w:t>
      </w:r>
      <w:r w:rsidR="00950918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τουλάχιστον 10 ημέρες 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>πριν τις εκλογές και δεν θα τροποποιείται τελευταία στιγμή</w:t>
      </w:r>
      <w:r w:rsidR="00950918"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 για λόγους διαφάνειας</w:t>
      </w:r>
      <w:r w:rsidRPr="00A35285">
        <w:rPr>
          <w:rFonts w:eastAsia="Calibri" w:hAnsi="Calibri" w:cs="Calibri"/>
          <w:b/>
          <w:color w:val="000000" w:themeColor="text1"/>
          <w:sz w:val="24"/>
          <w:szCs w:val="24"/>
        </w:rPr>
        <w:t xml:space="preserve">. </w:t>
      </w:r>
    </w:p>
    <w:p w:rsidR="00D61C4B" w:rsidRDefault="00D61C4B" w:rsidP="00D61C4B">
      <w:pPr>
        <w:pStyle w:val="a6"/>
        <w:spacing w:before="120"/>
        <w:ind w:left="0"/>
        <w:jc w:val="both"/>
        <w:rPr>
          <w:rFonts w:eastAsia="Calibri" w:hAnsi="Calibri" w:cs="Calibri"/>
          <w:b/>
          <w:color w:val="000000" w:themeColor="text1"/>
          <w:sz w:val="24"/>
          <w:szCs w:val="24"/>
          <w:u w:val="single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65"/>
        <w:gridCol w:w="4869"/>
      </w:tblGrid>
      <w:tr w:rsidR="00427F39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ΠΡΟΕΔΡΟΣ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ΕΙΡΗΝΗ ΜΑΝΙΟΥ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ΓΕΝΙΚΗ ΓΡΑΜΜΑΤΕΑΣ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sz w:val="24"/>
                <w:szCs w:val="24"/>
              </w:rPr>
              <w:t>ΒΑΣΙΛΙΚΗ ΚΑΡΚΑΝΗ</w:t>
            </w:r>
          </w:p>
          <w:p w:rsidR="00427F39" w:rsidRPr="00A45257" w:rsidRDefault="00A36B86">
            <w:pPr>
              <w:spacing w:after="0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D1" w:rsidRDefault="008936D1" w:rsidP="00D55A87">
      <w:pPr>
        <w:spacing w:after="0" w:line="240" w:lineRule="auto"/>
      </w:pPr>
      <w:r>
        <w:separator/>
      </w:r>
    </w:p>
  </w:endnote>
  <w:endnote w:type="continuationSeparator" w:id="1">
    <w:p w:rsidR="008936D1" w:rsidRDefault="008936D1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434F47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F257A3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D1" w:rsidRDefault="008936D1" w:rsidP="00D55A87">
      <w:pPr>
        <w:spacing w:after="0" w:line="240" w:lineRule="auto"/>
      </w:pPr>
      <w:r>
        <w:separator/>
      </w:r>
    </w:p>
  </w:footnote>
  <w:footnote w:type="continuationSeparator" w:id="1">
    <w:p w:rsidR="008936D1" w:rsidRDefault="008936D1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2AD3933"/>
    <w:multiLevelType w:val="hybridMultilevel"/>
    <w:tmpl w:val="64D84AD2"/>
    <w:lvl w:ilvl="0" w:tplc="FBF0C044">
      <w:numFmt w:val="bullet"/>
      <w:lvlText w:val="-"/>
      <w:lvlJc w:val="left"/>
      <w:pPr>
        <w:ind w:left="631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5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8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1BFD"/>
    <w:rsid w:val="00002B22"/>
    <w:rsid w:val="00003D05"/>
    <w:rsid w:val="00041D36"/>
    <w:rsid w:val="00044AA4"/>
    <w:rsid w:val="00052B4B"/>
    <w:rsid w:val="00065872"/>
    <w:rsid w:val="000A3FF6"/>
    <w:rsid w:val="000B6059"/>
    <w:rsid w:val="000C5003"/>
    <w:rsid w:val="000D0EA0"/>
    <w:rsid w:val="000D7B20"/>
    <w:rsid w:val="000F1977"/>
    <w:rsid w:val="00171CA5"/>
    <w:rsid w:val="001A038C"/>
    <w:rsid w:val="001E692E"/>
    <w:rsid w:val="001F5196"/>
    <w:rsid w:val="00225690"/>
    <w:rsid w:val="00247708"/>
    <w:rsid w:val="00254E44"/>
    <w:rsid w:val="00292FF0"/>
    <w:rsid w:val="0029776C"/>
    <w:rsid w:val="002A22A1"/>
    <w:rsid w:val="002F04D9"/>
    <w:rsid w:val="003259C9"/>
    <w:rsid w:val="003730B5"/>
    <w:rsid w:val="003A1438"/>
    <w:rsid w:val="003E55C2"/>
    <w:rsid w:val="003E5792"/>
    <w:rsid w:val="004012BB"/>
    <w:rsid w:val="00411276"/>
    <w:rsid w:val="004123A8"/>
    <w:rsid w:val="00427F39"/>
    <w:rsid w:val="00434F47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761FF"/>
    <w:rsid w:val="007B28EE"/>
    <w:rsid w:val="007D049C"/>
    <w:rsid w:val="007D5392"/>
    <w:rsid w:val="00823CF8"/>
    <w:rsid w:val="0084734D"/>
    <w:rsid w:val="008524EC"/>
    <w:rsid w:val="00870852"/>
    <w:rsid w:val="008936D1"/>
    <w:rsid w:val="00897222"/>
    <w:rsid w:val="008B29DF"/>
    <w:rsid w:val="00950918"/>
    <w:rsid w:val="00973F0C"/>
    <w:rsid w:val="00A35285"/>
    <w:rsid w:val="00A36B86"/>
    <w:rsid w:val="00A3780A"/>
    <w:rsid w:val="00A4417D"/>
    <w:rsid w:val="00A45257"/>
    <w:rsid w:val="00A45477"/>
    <w:rsid w:val="00AD4040"/>
    <w:rsid w:val="00B119CE"/>
    <w:rsid w:val="00B1642E"/>
    <w:rsid w:val="00B2735D"/>
    <w:rsid w:val="00B32477"/>
    <w:rsid w:val="00B55F75"/>
    <w:rsid w:val="00B83BA0"/>
    <w:rsid w:val="00B96F66"/>
    <w:rsid w:val="00BE3015"/>
    <w:rsid w:val="00BF429A"/>
    <w:rsid w:val="00C50B7C"/>
    <w:rsid w:val="00C6043D"/>
    <w:rsid w:val="00CA7AE4"/>
    <w:rsid w:val="00CC085B"/>
    <w:rsid w:val="00D06886"/>
    <w:rsid w:val="00D42843"/>
    <w:rsid w:val="00D5148D"/>
    <w:rsid w:val="00D55A87"/>
    <w:rsid w:val="00D5717F"/>
    <w:rsid w:val="00D61C4B"/>
    <w:rsid w:val="00DB7A21"/>
    <w:rsid w:val="00DD1CC6"/>
    <w:rsid w:val="00DE7BC7"/>
    <w:rsid w:val="00E2519F"/>
    <w:rsid w:val="00E817A3"/>
    <w:rsid w:val="00EA2CDF"/>
    <w:rsid w:val="00ED72F9"/>
    <w:rsid w:val="00F257A3"/>
    <w:rsid w:val="00F675BF"/>
    <w:rsid w:val="00F76A1A"/>
    <w:rsid w:val="00F94DE1"/>
    <w:rsid w:val="00FA6FA1"/>
    <w:rsid w:val="00FB6238"/>
    <w:rsid w:val="00FE0235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uiPriority w:val="34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Heading1">
    <w:name w:val="Heading 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E3A0-F805-4A97-AF79-4006731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2023-10-20T07:18:00Z</cp:lastPrinted>
  <dcterms:created xsi:type="dcterms:W3CDTF">2023-12-12T08:20:00Z</dcterms:created>
  <dcterms:modified xsi:type="dcterms:W3CDTF">2023-12-12T08:20:00Z</dcterms:modified>
</cp:coreProperties>
</file>